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66158" w14:textId="77777777" w:rsidR="00EA430F" w:rsidRPr="00A60B3F" w:rsidRDefault="00EA430F" w:rsidP="00EA430F">
      <w:pPr>
        <w:spacing w:after="0" w:line="0" w:lineRule="atLeast"/>
        <w:jc w:val="center"/>
        <w:rPr>
          <w:rFonts w:ascii="Book Antiqua" w:hAnsi="Book Antiqua"/>
          <w:b/>
          <w:bCs/>
          <w:sz w:val="24"/>
          <w:szCs w:val="24"/>
        </w:rPr>
      </w:pPr>
      <w:r w:rsidRPr="00A60B3F">
        <w:rPr>
          <w:rFonts w:ascii="Book Antiqua" w:hAnsi="Book Antiqua"/>
          <w:b/>
          <w:bCs/>
          <w:sz w:val="24"/>
          <w:szCs w:val="24"/>
        </w:rPr>
        <w:t>T.C.</w:t>
      </w:r>
    </w:p>
    <w:p w14:paraId="798132F3" w14:textId="1322DDB3" w:rsidR="00EA430F" w:rsidRPr="00A60B3F" w:rsidRDefault="00A60B3F" w:rsidP="00EA430F">
      <w:pPr>
        <w:spacing w:after="0" w:line="0" w:lineRule="atLeast"/>
        <w:jc w:val="center"/>
        <w:rPr>
          <w:rFonts w:ascii="Book Antiqua" w:hAnsi="Book Antiqua"/>
          <w:b/>
          <w:bCs/>
          <w:sz w:val="24"/>
          <w:szCs w:val="24"/>
        </w:rPr>
      </w:pPr>
      <w:r>
        <w:rPr>
          <w:rFonts w:ascii="Book Antiqua" w:hAnsi="Book Antiqua"/>
          <w:b/>
          <w:bCs/>
          <w:sz w:val="24"/>
          <w:szCs w:val="24"/>
        </w:rPr>
        <w:t>……………..(İkamet Edilen İl Yazılacak Akabinde parantez içi silinmeli)</w:t>
      </w:r>
    </w:p>
    <w:p w14:paraId="6C8C8724" w14:textId="77777777" w:rsidR="00EA430F" w:rsidRPr="00A60B3F" w:rsidRDefault="00EA430F" w:rsidP="00EA430F">
      <w:pPr>
        <w:spacing w:after="0" w:line="0" w:lineRule="atLeast"/>
        <w:jc w:val="center"/>
        <w:rPr>
          <w:rFonts w:ascii="Book Antiqua" w:hAnsi="Book Antiqua"/>
          <w:b/>
          <w:bCs/>
          <w:sz w:val="24"/>
          <w:szCs w:val="24"/>
        </w:rPr>
      </w:pPr>
      <w:r w:rsidRPr="00A60B3F">
        <w:rPr>
          <w:rFonts w:ascii="Book Antiqua" w:hAnsi="Book Antiqua"/>
          <w:b/>
          <w:bCs/>
          <w:sz w:val="24"/>
          <w:szCs w:val="24"/>
        </w:rPr>
        <w:t>CUMHURİYET BAŞSAVCILIĞI’NA</w:t>
      </w:r>
    </w:p>
    <w:p w14:paraId="66295B73" w14:textId="77777777" w:rsidR="00EA430F" w:rsidRPr="00A60B3F" w:rsidRDefault="00EA430F" w:rsidP="00EA430F">
      <w:pPr>
        <w:spacing w:after="0" w:line="0" w:lineRule="atLeast"/>
        <w:rPr>
          <w:rFonts w:ascii="Book Antiqua" w:hAnsi="Book Antiqua"/>
          <w:sz w:val="24"/>
          <w:szCs w:val="24"/>
        </w:rPr>
      </w:pPr>
      <w:r w:rsidRPr="00A60B3F">
        <w:rPr>
          <w:rFonts w:ascii="Book Antiqua" w:hAnsi="Book Antiqua"/>
          <w:sz w:val="24"/>
          <w:szCs w:val="24"/>
        </w:rPr>
        <w:tab/>
      </w:r>
      <w:r w:rsidRPr="00A60B3F">
        <w:rPr>
          <w:rFonts w:ascii="Book Antiqua" w:hAnsi="Book Antiqua"/>
          <w:sz w:val="24"/>
          <w:szCs w:val="24"/>
        </w:rPr>
        <w:tab/>
      </w:r>
      <w:r w:rsidRPr="00A60B3F">
        <w:rPr>
          <w:rFonts w:ascii="Book Antiqua" w:hAnsi="Book Antiqua"/>
          <w:sz w:val="24"/>
          <w:szCs w:val="24"/>
        </w:rPr>
        <w:tab/>
      </w:r>
      <w:r w:rsidRPr="00A60B3F">
        <w:rPr>
          <w:rFonts w:ascii="Book Antiqua" w:hAnsi="Book Antiqua"/>
          <w:sz w:val="24"/>
          <w:szCs w:val="24"/>
        </w:rPr>
        <w:tab/>
      </w:r>
    </w:p>
    <w:p w14:paraId="5BA62FDB" w14:textId="77777777" w:rsidR="00EA430F" w:rsidRPr="00A60B3F" w:rsidRDefault="00EA430F" w:rsidP="00EA430F">
      <w:pPr>
        <w:spacing w:after="0" w:line="0" w:lineRule="atLeast"/>
        <w:jc w:val="right"/>
        <w:rPr>
          <w:rFonts w:ascii="Book Antiqua" w:hAnsi="Book Antiqua"/>
          <w:b/>
          <w:bCs/>
          <w:sz w:val="24"/>
          <w:szCs w:val="24"/>
          <w:u w:val="single"/>
        </w:rPr>
      </w:pPr>
      <w:r w:rsidRPr="00A60B3F">
        <w:rPr>
          <w:rFonts w:ascii="Book Antiqua" w:hAnsi="Book Antiqua"/>
          <w:sz w:val="24"/>
          <w:szCs w:val="24"/>
        </w:rPr>
        <w:tab/>
      </w:r>
      <w:r w:rsidRPr="00A60B3F">
        <w:rPr>
          <w:rFonts w:ascii="Book Antiqua" w:hAnsi="Book Antiqua"/>
          <w:sz w:val="24"/>
          <w:szCs w:val="24"/>
        </w:rPr>
        <w:tab/>
      </w:r>
      <w:r w:rsidRPr="00A60B3F">
        <w:rPr>
          <w:rFonts w:ascii="Book Antiqua" w:hAnsi="Book Antiqua"/>
          <w:sz w:val="24"/>
          <w:szCs w:val="24"/>
        </w:rPr>
        <w:tab/>
      </w:r>
      <w:r w:rsidRPr="00A60B3F">
        <w:rPr>
          <w:rFonts w:ascii="Book Antiqua" w:hAnsi="Book Antiqua"/>
          <w:sz w:val="24"/>
          <w:szCs w:val="24"/>
        </w:rPr>
        <w:tab/>
      </w:r>
      <w:r w:rsidRPr="00A60B3F">
        <w:rPr>
          <w:rFonts w:ascii="Book Antiqua" w:hAnsi="Book Antiqua"/>
          <w:b/>
          <w:bCs/>
          <w:sz w:val="24"/>
          <w:szCs w:val="24"/>
          <w:u w:val="single"/>
        </w:rPr>
        <w:t>Seyirden Men Taleplidir.</w:t>
      </w:r>
      <w:r w:rsidRPr="00A60B3F">
        <w:rPr>
          <w:rFonts w:ascii="Book Antiqua" w:hAnsi="Book Antiqua"/>
          <w:b/>
          <w:bCs/>
          <w:sz w:val="24"/>
          <w:szCs w:val="24"/>
          <w:u w:val="single"/>
        </w:rPr>
        <w:tab/>
        <w:t xml:space="preserve">                  </w:t>
      </w:r>
    </w:p>
    <w:p w14:paraId="1186BFAD" w14:textId="20727135" w:rsidR="00EA430F" w:rsidRPr="00A60B3F" w:rsidRDefault="00EA430F" w:rsidP="00EA430F">
      <w:pPr>
        <w:rPr>
          <w:rFonts w:ascii="Book Antiqua" w:hAnsi="Book Antiqua"/>
          <w:sz w:val="24"/>
          <w:szCs w:val="24"/>
        </w:rPr>
      </w:pPr>
      <w:r w:rsidRPr="00A60B3F">
        <w:rPr>
          <w:rFonts w:ascii="Book Antiqua" w:hAnsi="Book Antiqua"/>
          <w:b/>
          <w:bCs/>
          <w:sz w:val="24"/>
          <w:szCs w:val="24"/>
          <w:u w:val="single"/>
        </w:rPr>
        <w:t xml:space="preserve">İHBAR </w:t>
      </w:r>
      <w:r w:rsidR="00306A49" w:rsidRPr="00A60B3F">
        <w:rPr>
          <w:rFonts w:ascii="Book Antiqua" w:hAnsi="Book Antiqua"/>
          <w:b/>
          <w:bCs/>
          <w:sz w:val="24"/>
          <w:szCs w:val="24"/>
          <w:u w:val="single"/>
        </w:rPr>
        <w:t>EDEN:</w:t>
      </w:r>
      <w:r w:rsidR="00306A49" w:rsidRPr="00306A49">
        <w:rPr>
          <w:rFonts w:ascii="Book Antiqua" w:hAnsi="Book Antiqua"/>
          <w:sz w:val="24"/>
          <w:szCs w:val="24"/>
          <w:u w:val="single"/>
        </w:rPr>
        <w:t xml:space="preserve"> İsim</w:t>
      </w:r>
      <w:r w:rsidRPr="00306A49">
        <w:rPr>
          <w:rFonts w:ascii="Book Antiqua" w:hAnsi="Book Antiqua"/>
          <w:sz w:val="24"/>
          <w:szCs w:val="24"/>
          <w:u w:val="single"/>
        </w:rPr>
        <w:tab/>
      </w:r>
      <w:r w:rsidRPr="00306A49">
        <w:rPr>
          <w:rFonts w:ascii="Book Antiqua" w:hAnsi="Book Antiqua"/>
          <w:sz w:val="24"/>
          <w:szCs w:val="24"/>
          <w:u w:val="single"/>
        </w:rPr>
        <w:tab/>
      </w:r>
      <w:r w:rsidR="00A60B3F" w:rsidRPr="00306A49">
        <w:rPr>
          <w:rFonts w:ascii="Book Antiqua" w:hAnsi="Book Antiqua"/>
          <w:sz w:val="24"/>
          <w:szCs w:val="24"/>
          <w:u w:val="single"/>
        </w:rPr>
        <w:tab/>
      </w:r>
      <w:r w:rsidRPr="00306A49">
        <w:rPr>
          <w:rFonts w:ascii="Book Antiqua" w:hAnsi="Book Antiqua"/>
          <w:sz w:val="24"/>
          <w:szCs w:val="24"/>
          <w:u w:val="single"/>
        </w:rPr>
        <w:t>:</w:t>
      </w:r>
    </w:p>
    <w:p w14:paraId="381F0FDC" w14:textId="616DD4F2" w:rsidR="00EA430F" w:rsidRPr="00306A49" w:rsidRDefault="00EA430F" w:rsidP="00EA430F">
      <w:pPr>
        <w:rPr>
          <w:rFonts w:ascii="Book Antiqua" w:hAnsi="Book Antiqua"/>
          <w:sz w:val="24"/>
          <w:szCs w:val="24"/>
          <w:u w:val="single"/>
        </w:rPr>
      </w:pPr>
      <w:r w:rsidRPr="00A60B3F">
        <w:rPr>
          <w:rFonts w:ascii="Book Antiqua" w:hAnsi="Book Antiqua"/>
          <w:sz w:val="24"/>
          <w:szCs w:val="24"/>
        </w:rPr>
        <w:tab/>
      </w:r>
      <w:r w:rsidRPr="00A60B3F">
        <w:rPr>
          <w:rFonts w:ascii="Book Antiqua" w:hAnsi="Book Antiqua"/>
          <w:sz w:val="24"/>
          <w:szCs w:val="24"/>
        </w:rPr>
        <w:tab/>
      </w:r>
      <w:r w:rsidR="00306A49">
        <w:rPr>
          <w:rFonts w:ascii="Book Antiqua" w:hAnsi="Book Antiqua"/>
          <w:sz w:val="24"/>
          <w:szCs w:val="24"/>
        </w:rPr>
        <w:t xml:space="preserve">   </w:t>
      </w:r>
      <w:r w:rsidRPr="00306A49">
        <w:rPr>
          <w:rFonts w:ascii="Book Antiqua" w:hAnsi="Book Antiqua"/>
          <w:sz w:val="24"/>
          <w:szCs w:val="24"/>
          <w:u w:val="single"/>
        </w:rPr>
        <w:t>T.C Kimlik No</w:t>
      </w:r>
      <w:r w:rsidRPr="00306A49">
        <w:rPr>
          <w:rFonts w:ascii="Book Antiqua" w:hAnsi="Book Antiqua"/>
          <w:sz w:val="24"/>
          <w:szCs w:val="24"/>
          <w:u w:val="single"/>
        </w:rPr>
        <w:tab/>
      </w:r>
      <w:r w:rsidR="00306A49">
        <w:rPr>
          <w:rFonts w:ascii="Book Antiqua" w:hAnsi="Book Antiqua"/>
          <w:sz w:val="24"/>
          <w:szCs w:val="24"/>
          <w:u w:val="single"/>
        </w:rPr>
        <w:tab/>
      </w:r>
      <w:r w:rsidRPr="00306A49">
        <w:rPr>
          <w:rFonts w:ascii="Book Antiqua" w:hAnsi="Book Antiqua"/>
          <w:sz w:val="24"/>
          <w:szCs w:val="24"/>
          <w:u w:val="single"/>
        </w:rPr>
        <w:t>:</w:t>
      </w:r>
      <w:bookmarkStart w:id="0" w:name="_GoBack"/>
      <w:bookmarkEnd w:id="0"/>
    </w:p>
    <w:p w14:paraId="2664D710" w14:textId="2E705BC7" w:rsidR="00EA430F" w:rsidRPr="00306A49" w:rsidRDefault="00EA430F" w:rsidP="00EA430F">
      <w:pPr>
        <w:rPr>
          <w:rFonts w:ascii="Book Antiqua" w:hAnsi="Book Antiqua"/>
          <w:sz w:val="24"/>
          <w:szCs w:val="24"/>
          <w:u w:val="single"/>
        </w:rPr>
      </w:pPr>
      <w:r w:rsidRPr="00A60B3F">
        <w:rPr>
          <w:rFonts w:ascii="Book Antiqua" w:hAnsi="Book Antiqua"/>
          <w:sz w:val="24"/>
          <w:szCs w:val="24"/>
        </w:rPr>
        <w:tab/>
      </w:r>
      <w:r w:rsidRPr="00A60B3F">
        <w:rPr>
          <w:rFonts w:ascii="Book Antiqua" w:hAnsi="Book Antiqua"/>
          <w:sz w:val="24"/>
          <w:szCs w:val="24"/>
        </w:rPr>
        <w:tab/>
      </w:r>
      <w:r w:rsidR="00306A49">
        <w:rPr>
          <w:rFonts w:ascii="Book Antiqua" w:hAnsi="Book Antiqua"/>
          <w:sz w:val="24"/>
          <w:szCs w:val="24"/>
        </w:rPr>
        <w:t xml:space="preserve">   </w:t>
      </w:r>
      <w:r w:rsidRPr="00306A49">
        <w:rPr>
          <w:rFonts w:ascii="Book Antiqua" w:hAnsi="Book Antiqua"/>
          <w:sz w:val="24"/>
          <w:szCs w:val="24"/>
          <w:u w:val="single"/>
        </w:rPr>
        <w:t>Adres</w:t>
      </w:r>
      <w:r w:rsidRPr="00306A49">
        <w:rPr>
          <w:rFonts w:ascii="Book Antiqua" w:hAnsi="Book Antiqua"/>
          <w:sz w:val="24"/>
          <w:szCs w:val="24"/>
          <w:u w:val="single"/>
        </w:rPr>
        <w:tab/>
      </w:r>
      <w:r w:rsidRPr="00306A49">
        <w:rPr>
          <w:rFonts w:ascii="Book Antiqua" w:hAnsi="Book Antiqua"/>
          <w:sz w:val="24"/>
          <w:szCs w:val="24"/>
          <w:u w:val="single"/>
        </w:rPr>
        <w:tab/>
      </w:r>
      <w:r w:rsidR="00A60B3F" w:rsidRPr="00306A49">
        <w:rPr>
          <w:rFonts w:ascii="Book Antiqua" w:hAnsi="Book Antiqua"/>
          <w:sz w:val="24"/>
          <w:szCs w:val="24"/>
          <w:u w:val="single"/>
        </w:rPr>
        <w:tab/>
      </w:r>
      <w:r w:rsidRPr="00306A49">
        <w:rPr>
          <w:rFonts w:ascii="Book Antiqua" w:hAnsi="Book Antiqua"/>
          <w:sz w:val="24"/>
          <w:szCs w:val="24"/>
          <w:u w:val="single"/>
        </w:rPr>
        <w:t>:</w:t>
      </w:r>
      <w:r w:rsidRPr="00306A49">
        <w:rPr>
          <w:rFonts w:ascii="Book Antiqua" w:hAnsi="Book Antiqua"/>
          <w:sz w:val="24"/>
          <w:szCs w:val="24"/>
        </w:rPr>
        <w:tab/>
      </w:r>
      <w:r w:rsidRPr="00306A49">
        <w:rPr>
          <w:rFonts w:ascii="Book Antiqua" w:hAnsi="Book Antiqua"/>
          <w:sz w:val="24"/>
          <w:szCs w:val="24"/>
        </w:rPr>
        <w:tab/>
      </w:r>
      <w:r w:rsidRPr="00306A49">
        <w:rPr>
          <w:rFonts w:ascii="Book Antiqua" w:hAnsi="Book Antiqua"/>
          <w:sz w:val="24"/>
          <w:szCs w:val="24"/>
          <w:u w:val="single"/>
        </w:rPr>
        <w:t xml:space="preserve">                                                       </w:t>
      </w:r>
    </w:p>
    <w:p w14:paraId="059B4680" w14:textId="31293ED0" w:rsidR="00EA430F" w:rsidRPr="00A60B3F" w:rsidRDefault="00EA430F" w:rsidP="00EA430F">
      <w:pPr>
        <w:rPr>
          <w:rFonts w:ascii="Book Antiqua" w:hAnsi="Book Antiqua"/>
          <w:sz w:val="24"/>
          <w:szCs w:val="24"/>
        </w:rPr>
      </w:pPr>
      <w:r w:rsidRPr="00A60B3F">
        <w:rPr>
          <w:rFonts w:ascii="Book Antiqua" w:hAnsi="Book Antiqua"/>
          <w:b/>
          <w:bCs/>
          <w:sz w:val="24"/>
          <w:szCs w:val="24"/>
          <w:u w:val="single"/>
        </w:rPr>
        <w:t>ŞÜPHELİ</w:t>
      </w:r>
      <w:r w:rsidRPr="00A60B3F">
        <w:rPr>
          <w:rFonts w:ascii="Book Antiqua" w:hAnsi="Book Antiqua"/>
          <w:b/>
          <w:bCs/>
          <w:sz w:val="24"/>
          <w:szCs w:val="24"/>
          <w:u w:val="single"/>
        </w:rPr>
        <w:tab/>
        <w:t>:</w:t>
      </w:r>
      <w:r w:rsidRPr="00A60B3F">
        <w:rPr>
          <w:rFonts w:ascii="Book Antiqua" w:hAnsi="Book Antiqua"/>
          <w:sz w:val="24"/>
          <w:szCs w:val="24"/>
        </w:rPr>
        <w:t xml:space="preserve">1) Trabzonspor Sportif Yatırım ve Futbol İşletmeciliği Ticaret A.Ş </w:t>
      </w:r>
      <w:r w:rsidRPr="00A60B3F">
        <w:rPr>
          <w:rFonts w:ascii="Book Antiqua" w:hAnsi="Book Antiqua"/>
          <w:sz w:val="24"/>
          <w:szCs w:val="24"/>
        </w:rPr>
        <w:tab/>
      </w:r>
      <w:r w:rsidRPr="00A60B3F">
        <w:rPr>
          <w:rFonts w:ascii="Book Antiqua" w:hAnsi="Book Antiqua"/>
          <w:sz w:val="24"/>
          <w:szCs w:val="24"/>
        </w:rPr>
        <w:tab/>
      </w:r>
      <w:r w:rsidRPr="00A60B3F">
        <w:rPr>
          <w:rFonts w:ascii="Book Antiqua" w:hAnsi="Book Antiqua"/>
          <w:sz w:val="24"/>
          <w:szCs w:val="24"/>
        </w:rPr>
        <w:tab/>
        <w:t>Yöneticileri</w:t>
      </w:r>
      <w:r w:rsidR="00A60B3F" w:rsidRPr="00A60B3F">
        <w:rPr>
          <w:rFonts w:ascii="Book Antiqua" w:hAnsi="Book Antiqua"/>
          <w:sz w:val="24"/>
          <w:szCs w:val="24"/>
        </w:rPr>
        <w:t xml:space="preserve">, </w:t>
      </w:r>
    </w:p>
    <w:p w14:paraId="7457C067" w14:textId="50D90889" w:rsidR="00EA430F" w:rsidRPr="00A60B3F" w:rsidRDefault="00EA430F" w:rsidP="00EA430F">
      <w:pPr>
        <w:rPr>
          <w:rFonts w:ascii="Book Antiqua" w:hAnsi="Book Antiqua"/>
          <w:sz w:val="24"/>
          <w:szCs w:val="24"/>
        </w:rPr>
      </w:pPr>
      <w:r w:rsidRPr="00A60B3F">
        <w:rPr>
          <w:rFonts w:ascii="Book Antiqua" w:hAnsi="Book Antiqua"/>
          <w:sz w:val="24"/>
          <w:szCs w:val="24"/>
        </w:rPr>
        <w:tab/>
      </w:r>
      <w:r w:rsidRPr="00A60B3F">
        <w:rPr>
          <w:rFonts w:ascii="Book Antiqua" w:hAnsi="Book Antiqua"/>
          <w:sz w:val="24"/>
          <w:szCs w:val="24"/>
        </w:rPr>
        <w:tab/>
        <w:t xml:space="preserve">2)Kimliği Tarafımızca Henüz Tespit Olunamayan Ancak Savcılık </w:t>
      </w:r>
      <w:r w:rsidR="00A60B3F">
        <w:rPr>
          <w:rFonts w:ascii="Book Antiqua" w:hAnsi="Book Antiqua"/>
          <w:sz w:val="24"/>
          <w:szCs w:val="24"/>
        </w:rPr>
        <w:tab/>
      </w:r>
      <w:r w:rsidR="00A60B3F">
        <w:rPr>
          <w:rFonts w:ascii="Book Antiqua" w:hAnsi="Book Antiqua"/>
          <w:sz w:val="24"/>
          <w:szCs w:val="24"/>
        </w:rPr>
        <w:tab/>
      </w:r>
      <w:r w:rsidR="00A60B3F">
        <w:rPr>
          <w:rFonts w:ascii="Book Antiqua" w:hAnsi="Book Antiqua"/>
          <w:sz w:val="24"/>
          <w:szCs w:val="24"/>
        </w:rPr>
        <w:tab/>
      </w:r>
      <w:r w:rsidRPr="00A60B3F">
        <w:rPr>
          <w:rFonts w:ascii="Book Antiqua" w:hAnsi="Book Antiqua"/>
          <w:sz w:val="24"/>
          <w:szCs w:val="24"/>
        </w:rPr>
        <w:t xml:space="preserve">Makamı </w:t>
      </w:r>
      <w:r w:rsidRPr="00A60B3F">
        <w:rPr>
          <w:rFonts w:ascii="Book Antiqua" w:hAnsi="Book Antiqua"/>
          <w:sz w:val="24"/>
          <w:szCs w:val="24"/>
        </w:rPr>
        <w:tab/>
        <w:t xml:space="preserve">Tahkikatı ile </w:t>
      </w:r>
      <w:r w:rsidRPr="00A60B3F">
        <w:rPr>
          <w:rFonts w:ascii="Book Antiqua" w:hAnsi="Book Antiqua"/>
          <w:sz w:val="24"/>
          <w:szCs w:val="24"/>
        </w:rPr>
        <w:tab/>
      </w:r>
      <w:r w:rsidRPr="00A60B3F">
        <w:rPr>
          <w:rFonts w:ascii="Book Antiqua" w:hAnsi="Book Antiqua"/>
          <w:sz w:val="24"/>
          <w:szCs w:val="24"/>
        </w:rPr>
        <w:tab/>
        <w:t>Ulaşılabilecek Meçhul Failler</w:t>
      </w:r>
    </w:p>
    <w:p w14:paraId="0F0033DB" w14:textId="6B059DD8" w:rsidR="00EA430F" w:rsidRPr="00A60B3F" w:rsidRDefault="00EA430F" w:rsidP="00EA430F">
      <w:pPr>
        <w:rPr>
          <w:rFonts w:ascii="Book Antiqua" w:hAnsi="Book Antiqua"/>
          <w:sz w:val="24"/>
          <w:szCs w:val="24"/>
        </w:rPr>
      </w:pPr>
      <w:r w:rsidRPr="00A60B3F">
        <w:rPr>
          <w:rFonts w:ascii="Book Antiqua" w:hAnsi="Book Antiqua"/>
          <w:b/>
          <w:bCs/>
          <w:sz w:val="24"/>
          <w:szCs w:val="24"/>
          <w:u w:val="single"/>
        </w:rPr>
        <w:t>SUÇ TARİHİ</w:t>
      </w:r>
      <w:r w:rsidRPr="00A60B3F">
        <w:rPr>
          <w:rFonts w:ascii="Book Antiqua" w:hAnsi="Book Antiqua"/>
          <w:b/>
          <w:bCs/>
          <w:sz w:val="24"/>
          <w:szCs w:val="24"/>
          <w:u w:val="single"/>
        </w:rPr>
        <w:tab/>
        <w:t xml:space="preserve"> :</w:t>
      </w:r>
      <w:r w:rsidRPr="00A60B3F">
        <w:rPr>
          <w:rFonts w:ascii="Book Antiqua" w:hAnsi="Book Antiqua"/>
          <w:sz w:val="24"/>
          <w:szCs w:val="24"/>
        </w:rPr>
        <w:t xml:space="preserve"> 30/04/2022</w:t>
      </w:r>
    </w:p>
    <w:p w14:paraId="37E212E6" w14:textId="599C76A1" w:rsidR="00EA430F" w:rsidRPr="00A60B3F" w:rsidRDefault="00EA430F" w:rsidP="00EA430F">
      <w:pPr>
        <w:rPr>
          <w:rFonts w:ascii="Book Antiqua" w:hAnsi="Book Antiqua"/>
          <w:sz w:val="24"/>
          <w:szCs w:val="24"/>
        </w:rPr>
      </w:pPr>
      <w:r w:rsidRPr="00A60B3F">
        <w:rPr>
          <w:rFonts w:ascii="Book Antiqua" w:hAnsi="Book Antiqua"/>
          <w:b/>
          <w:bCs/>
          <w:sz w:val="24"/>
          <w:szCs w:val="24"/>
          <w:u w:val="single"/>
        </w:rPr>
        <w:t>SUÇ</w:t>
      </w:r>
      <w:r w:rsidRPr="00A60B3F">
        <w:rPr>
          <w:rFonts w:ascii="Book Antiqua" w:hAnsi="Book Antiqua"/>
          <w:b/>
          <w:bCs/>
          <w:sz w:val="24"/>
          <w:szCs w:val="24"/>
          <w:u w:val="single"/>
        </w:rPr>
        <w:tab/>
        <w:t xml:space="preserve"> </w:t>
      </w:r>
      <w:r w:rsidRPr="00A60B3F">
        <w:rPr>
          <w:rFonts w:ascii="Book Antiqua" w:hAnsi="Book Antiqua"/>
          <w:b/>
          <w:bCs/>
          <w:sz w:val="24"/>
          <w:szCs w:val="24"/>
          <w:u w:val="single"/>
        </w:rPr>
        <w:tab/>
      </w:r>
      <w:r w:rsidR="00306A49">
        <w:rPr>
          <w:rFonts w:ascii="Book Antiqua" w:hAnsi="Book Antiqua"/>
          <w:b/>
          <w:bCs/>
          <w:sz w:val="24"/>
          <w:szCs w:val="24"/>
          <w:u w:val="single"/>
        </w:rPr>
        <w:tab/>
      </w:r>
      <w:r w:rsidRPr="00A60B3F">
        <w:rPr>
          <w:rFonts w:ascii="Book Antiqua" w:hAnsi="Book Antiqua"/>
          <w:b/>
          <w:bCs/>
          <w:sz w:val="24"/>
          <w:szCs w:val="24"/>
          <w:u w:val="single"/>
        </w:rPr>
        <w:t>:</w:t>
      </w:r>
      <w:r w:rsidRPr="00A60B3F">
        <w:rPr>
          <w:rFonts w:ascii="Book Antiqua" w:hAnsi="Book Antiqua"/>
          <w:sz w:val="24"/>
          <w:szCs w:val="24"/>
        </w:rPr>
        <w:t xml:space="preserve"> 6222 Sayılı Kanun m.22, TCK m.216, vs…</w:t>
      </w:r>
      <w:r w:rsidRPr="00A60B3F">
        <w:rPr>
          <w:rFonts w:ascii="Book Antiqua" w:hAnsi="Book Antiqua"/>
          <w:sz w:val="24"/>
          <w:szCs w:val="24"/>
        </w:rPr>
        <w:tab/>
        <w:t xml:space="preserve"> </w:t>
      </w:r>
      <w:r w:rsidRPr="00A60B3F">
        <w:rPr>
          <w:rFonts w:ascii="Book Antiqua" w:hAnsi="Book Antiqua"/>
          <w:sz w:val="24"/>
          <w:szCs w:val="24"/>
        </w:rPr>
        <w:tab/>
      </w:r>
    </w:p>
    <w:p w14:paraId="334E0F35" w14:textId="627FECC8" w:rsidR="00EA430F" w:rsidRPr="00A60B3F" w:rsidRDefault="00EA430F" w:rsidP="00A60B3F">
      <w:pPr>
        <w:jc w:val="both"/>
        <w:rPr>
          <w:rFonts w:ascii="Book Antiqua" w:hAnsi="Book Antiqua"/>
          <w:sz w:val="24"/>
          <w:szCs w:val="24"/>
        </w:rPr>
      </w:pPr>
      <w:r w:rsidRPr="00A60B3F">
        <w:rPr>
          <w:rFonts w:ascii="Book Antiqua" w:hAnsi="Book Antiqua"/>
          <w:b/>
          <w:bCs/>
          <w:sz w:val="24"/>
          <w:szCs w:val="24"/>
          <w:u w:val="single"/>
        </w:rPr>
        <w:t xml:space="preserve">KONU     </w:t>
      </w:r>
      <w:r w:rsidRPr="00A60B3F">
        <w:rPr>
          <w:rFonts w:ascii="Book Antiqua" w:hAnsi="Book Antiqua"/>
          <w:b/>
          <w:bCs/>
          <w:sz w:val="24"/>
          <w:szCs w:val="24"/>
          <w:u w:val="single"/>
        </w:rPr>
        <w:tab/>
      </w:r>
      <w:r w:rsidR="00306A49">
        <w:rPr>
          <w:rFonts w:ascii="Book Antiqua" w:hAnsi="Book Antiqua"/>
          <w:b/>
          <w:bCs/>
          <w:sz w:val="24"/>
          <w:szCs w:val="24"/>
          <w:u w:val="single"/>
        </w:rPr>
        <w:tab/>
      </w:r>
      <w:r w:rsidRPr="00A60B3F">
        <w:rPr>
          <w:rFonts w:ascii="Book Antiqua" w:hAnsi="Book Antiqua"/>
          <w:b/>
          <w:bCs/>
          <w:sz w:val="24"/>
          <w:szCs w:val="24"/>
          <w:u w:val="single"/>
        </w:rPr>
        <w:t>:</w:t>
      </w:r>
      <w:r w:rsidRPr="00A60B3F">
        <w:rPr>
          <w:rFonts w:ascii="Book Antiqua" w:hAnsi="Book Antiqua"/>
          <w:sz w:val="24"/>
          <w:szCs w:val="24"/>
        </w:rPr>
        <w:t xml:space="preserve"> Şüpheliler tarafından yukarıda atılı suçlar ile sayın savcılık makamı tarafından re’sen tespit edilecek sevk maddeleri uyarınca yapılacak tahkikat ile düzenlenecek iddianameye binaen dava açılması ve şüpheliler hakkında spor müsabakalarında seyirden yasaklama tedbiri kararı verilmesi ve hakkında kovuşturma yapılarak cezalandırılması ile açılan davaya müdahil olabilmemiz için dava tensip ve duruşma bilgilerinin tarafımıza tebliği taleplerimizden ibarettir.</w:t>
      </w:r>
    </w:p>
    <w:p w14:paraId="1EB317B5" w14:textId="3FFC6FE2" w:rsidR="00EA430F" w:rsidRPr="00A60B3F" w:rsidRDefault="00EA430F" w:rsidP="00EA430F">
      <w:pPr>
        <w:rPr>
          <w:rFonts w:ascii="Book Antiqua" w:hAnsi="Book Antiqua"/>
          <w:b/>
          <w:bCs/>
          <w:sz w:val="24"/>
          <w:szCs w:val="24"/>
          <w:u w:val="single"/>
        </w:rPr>
      </w:pPr>
      <w:r w:rsidRPr="00A60B3F">
        <w:rPr>
          <w:rFonts w:ascii="Book Antiqua" w:hAnsi="Book Antiqua"/>
          <w:b/>
          <w:bCs/>
          <w:sz w:val="24"/>
          <w:szCs w:val="24"/>
          <w:u w:val="single"/>
        </w:rPr>
        <w:t xml:space="preserve">AÇIKLAMALAR </w:t>
      </w:r>
      <w:r w:rsidRPr="00A60B3F">
        <w:rPr>
          <w:rFonts w:ascii="Book Antiqua" w:hAnsi="Book Antiqua"/>
          <w:b/>
          <w:bCs/>
          <w:sz w:val="24"/>
          <w:szCs w:val="24"/>
          <w:u w:val="single"/>
        </w:rPr>
        <w:tab/>
        <w:t xml:space="preserve">: </w:t>
      </w:r>
    </w:p>
    <w:p w14:paraId="7837F1B1" w14:textId="77777777" w:rsidR="00C015DD" w:rsidRDefault="00C015DD" w:rsidP="00974882">
      <w:pPr>
        <w:jc w:val="both"/>
        <w:rPr>
          <w:rFonts w:ascii="Book Antiqua" w:hAnsi="Book Antiqua"/>
          <w:sz w:val="24"/>
          <w:szCs w:val="24"/>
        </w:rPr>
      </w:pPr>
    </w:p>
    <w:p w14:paraId="17719DAB" w14:textId="69C0DEEB"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 xml:space="preserve">İhbar eden olarak şahsım …………………. bulunmaktayım, şahsım Fenerbahçe Spor Kulübü camiası ve takıma ilgi duyan taraftarlar tarafından kurulmuş ve başta Türk Sporunun olmak üzere, Fenerbahçe Spor Kulübü’nün yüksek çıkarlarını gözeten, bulunduğu platformlarda onu </w:t>
      </w:r>
      <w:r w:rsidR="00A60B3F" w:rsidRPr="00A60B3F">
        <w:rPr>
          <w:rFonts w:ascii="Book Antiqua" w:hAnsi="Book Antiqua"/>
          <w:sz w:val="24"/>
          <w:szCs w:val="24"/>
        </w:rPr>
        <w:t>desteklemeyi amaç</w:t>
      </w:r>
      <w:r w:rsidR="00974882" w:rsidRPr="00A60B3F">
        <w:rPr>
          <w:rFonts w:ascii="Book Antiqua" w:hAnsi="Book Antiqua"/>
          <w:sz w:val="24"/>
          <w:szCs w:val="24"/>
        </w:rPr>
        <w:t xml:space="preserve"> </w:t>
      </w:r>
      <w:r w:rsidR="00306A49" w:rsidRPr="00A60B3F">
        <w:rPr>
          <w:rFonts w:ascii="Book Antiqua" w:hAnsi="Book Antiqua"/>
          <w:sz w:val="24"/>
          <w:szCs w:val="24"/>
        </w:rPr>
        <w:t>edinmiş bir</w:t>
      </w:r>
      <w:r w:rsidRPr="00A60B3F">
        <w:rPr>
          <w:rFonts w:ascii="Book Antiqua" w:hAnsi="Book Antiqua"/>
          <w:sz w:val="24"/>
          <w:szCs w:val="24"/>
        </w:rPr>
        <w:t xml:space="preserve"> taraftar</w:t>
      </w:r>
      <w:r w:rsidR="00844347">
        <w:rPr>
          <w:rFonts w:ascii="Book Antiqua" w:hAnsi="Book Antiqua"/>
          <w:sz w:val="24"/>
          <w:szCs w:val="24"/>
        </w:rPr>
        <w:t>ım</w:t>
      </w:r>
      <w:r w:rsidRPr="00A60B3F">
        <w:rPr>
          <w:rFonts w:ascii="Book Antiqua" w:hAnsi="Book Antiqua"/>
          <w:sz w:val="24"/>
          <w:szCs w:val="24"/>
        </w:rPr>
        <w:t xml:space="preserve">. </w:t>
      </w:r>
    </w:p>
    <w:p w14:paraId="1679147F" w14:textId="2CD63051" w:rsidR="00EA430F" w:rsidRPr="00A60B3F" w:rsidRDefault="00EA430F" w:rsidP="00F045FD">
      <w:pPr>
        <w:jc w:val="both"/>
        <w:rPr>
          <w:rFonts w:ascii="Book Antiqua" w:hAnsi="Book Antiqua"/>
          <w:sz w:val="24"/>
          <w:szCs w:val="24"/>
        </w:rPr>
      </w:pPr>
      <w:r w:rsidRPr="00A60B3F">
        <w:rPr>
          <w:rFonts w:ascii="Book Antiqua" w:hAnsi="Book Antiqua"/>
          <w:sz w:val="24"/>
          <w:szCs w:val="24"/>
        </w:rPr>
        <w:tab/>
        <w:t xml:space="preserve">Bu bağlamda aşağıda arz ve izah edilen suç duyurusuna konu olaylar kapsamında gözetilen olgu öncelikle kamu menfaatleri gözetilmek sureti ile Türk sporunun ve Fenerbahçe Spor Kulübü’nün hak ve menfaatlerini muhafaza ile hak arama hürriyetinin bir tezahüründen ibaret taleplerden müteşekkildir. </w:t>
      </w:r>
      <w:r w:rsidR="00974882" w:rsidRPr="00A60B3F">
        <w:rPr>
          <w:rFonts w:ascii="Book Antiqua" w:hAnsi="Book Antiqua"/>
          <w:sz w:val="24"/>
          <w:szCs w:val="24"/>
        </w:rPr>
        <w:t xml:space="preserve">Suç duyurusuna ilişkin konular yasal mevzuat gereği </w:t>
      </w:r>
      <w:r w:rsidR="00F045FD" w:rsidRPr="00A60B3F">
        <w:rPr>
          <w:rFonts w:ascii="Book Antiqua" w:hAnsi="Book Antiqua"/>
          <w:sz w:val="24"/>
          <w:szCs w:val="24"/>
        </w:rPr>
        <w:t>şikâyete</w:t>
      </w:r>
      <w:r w:rsidR="00974882" w:rsidRPr="00A60B3F">
        <w:rPr>
          <w:rFonts w:ascii="Book Antiqua" w:hAnsi="Book Antiqua"/>
          <w:sz w:val="24"/>
          <w:szCs w:val="24"/>
        </w:rPr>
        <w:t xml:space="preserve"> tabi olmaması hasebi ile tarafımca sayın savcılığınıza ihbar </w:t>
      </w:r>
      <w:r w:rsidR="00844347">
        <w:rPr>
          <w:rFonts w:ascii="Book Antiqua" w:hAnsi="Book Antiqua"/>
          <w:sz w:val="24"/>
          <w:szCs w:val="24"/>
        </w:rPr>
        <w:t>e</w:t>
      </w:r>
      <w:r w:rsidR="00974882" w:rsidRPr="00A60B3F">
        <w:rPr>
          <w:rFonts w:ascii="Book Antiqua" w:hAnsi="Book Antiqua"/>
          <w:sz w:val="24"/>
          <w:szCs w:val="24"/>
        </w:rPr>
        <w:t>dilmektedir.</w:t>
      </w:r>
    </w:p>
    <w:p w14:paraId="127C5B56" w14:textId="4877E186" w:rsidR="00EA430F" w:rsidRPr="00A60B3F" w:rsidRDefault="00EA430F" w:rsidP="00306A49">
      <w:pPr>
        <w:jc w:val="both"/>
        <w:rPr>
          <w:rFonts w:ascii="Book Antiqua" w:hAnsi="Book Antiqua"/>
          <w:sz w:val="24"/>
          <w:szCs w:val="24"/>
        </w:rPr>
      </w:pPr>
      <w:r w:rsidRPr="00A60B3F">
        <w:rPr>
          <w:rFonts w:ascii="Book Antiqua" w:hAnsi="Book Antiqua"/>
          <w:sz w:val="24"/>
          <w:szCs w:val="24"/>
        </w:rPr>
        <w:tab/>
      </w:r>
      <w:r w:rsidR="00844347">
        <w:rPr>
          <w:rFonts w:ascii="Book Antiqua" w:hAnsi="Book Antiqua"/>
          <w:sz w:val="24"/>
          <w:szCs w:val="24"/>
        </w:rPr>
        <w:t>İhbar</w:t>
      </w:r>
      <w:r w:rsidRPr="00A60B3F">
        <w:rPr>
          <w:rFonts w:ascii="Book Antiqua" w:hAnsi="Book Antiqua"/>
          <w:sz w:val="24"/>
          <w:szCs w:val="24"/>
        </w:rPr>
        <w:t xml:space="preserve"> konusu vaka tarafımızca mukim olduğumuz </w:t>
      </w:r>
      <w:r w:rsidR="00974882" w:rsidRPr="00A60B3F">
        <w:rPr>
          <w:rFonts w:ascii="Book Antiqua" w:hAnsi="Book Antiqua"/>
          <w:b/>
          <w:bCs/>
          <w:sz w:val="24"/>
          <w:szCs w:val="24"/>
        </w:rPr>
        <w:t>………………….</w:t>
      </w:r>
      <w:r w:rsidRPr="00A60B3F">
        <w:rPr>
          <w:rFonts w:ascii="Book Antiqua" w:hAnsi="Book Antiqua"/>
          <w:sz w:val="24"/>
          <w:szCs w:val="24"/>
        </w:rPr>
        <w:t xml:space="preserve"> ilinde öğrenilmiş olup bu meyanda ihbar eden olarak işbu suç duyurusu dilekçesini ihdas etmek zarureti hasıl olmuştur.</w:t>
      </w:r>
    </w:p>
    <w:p w14:paraId="03364C15" w14:textId="77777777" w:rsidR="00F045FD" w:rsidRDefault="00F045FD" w:rsidP="00974882">
      <w:pPr>
        <w:jc w:val="center"/>
        <w:rPr>
          <w:rFonts w:ascii="Book Antiqua" w:hAnsi="Book Antiqua"/>
          <w:b/>
          <w:bCs/>
          <w:sz w:val="24"/>
          <w:szCs w:val="24"/>
          <w:u w:val="single"/>
        </w:rPr>
      </w:pPr>
    </w:p>
    <w:p w14:paraId="30085CDB" w14:textId="77777777" w:rsidR="00844347" w:rsidRPr="00A60B3F" w:rsidRDefault="00844347" w:rsidP="00974882">
      <w:pPr>
        <w:jc w:val="center"/>
        <w:rPr>
          <w:rFonts w:ascii="Book Antiqua" w:hAnsi="Book Antiqua"/>
          <w:b/>
          <w:bCs/>
          <w:sz w:val="24"/>
          <w:szCs w:val="24"/>
          <w:u w:val="single"/>
        </w:rPr>
      </w:pPr>
    </w:p>
    <w:p w14:paraId="78452D1B" w14:textId="5A0EC206" w:rsidR="00EA430F" w:rsidRPr="00A60B3F" w:rsidRDefault="00EA430F" w:rsidP="00974882">
      <w:pPr>
        <w:jc w:val="center"/>
        <w:rPr>
          <w:rFonts w:ascii="Book Antiqua" w:hAnsi="Book Antiqua"/>
          <w:b/>
          <w:bCs/>
          <w:sz w:val="24"/>
          <w:szCs w:val="24"/>
          <w:u w:val="single"/>
        </w:rPr>
      </w:pPr>
      <w:r w:rsidRPr="00A60B3F">
        <w:rPr>
          <w:rFonts w:ascii="Book Antiqua" w:hAnsi="Book Antiqua"/>
          <w:b/>
          <w:bCs/>
          <w:sz w:val="24"/>
          <w:szCs w:val="24"/>
          <w:u w:val="single"/>
        </w:rPr>
        <w:t>ŞİKAYETE KONU VAKA</w:t>
      </w:r>
    </w:p>
    <w:p w14:paraId="10E0653D" w14:textId="717195E9"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Türkiye Spor Toto Süper Liginde devam eden müsabakalar kapsamında 30.04.2022 tarihinde, Trabzon ilinde oynanan, Antalyaspor ile Trabzonspor arasında gerçekleşen futbol maçı esnasında, Trabzonspor tribünlerinde açılan ve işbu suç duyurusu dilekçem</w:t>
      </w:r>
      <w:r w:rsidR="00545AB4" w:rsidRPr="00A60B3F">
        <w:rPr>
          <w:rFonts w:ascii="Book Antiqua" w:hAnsi="Book Antiqua"/>
          <w:sz w:val="24"/>
          <w:szCs w:val="24"/>
        </w:rPr>
        <w:t>in</w:t>
      </w:r>
      <w:r w:rsidRPr="00A60B3F">
        <w:rPr>
          <w:rFonts w:ascii="Book Antiqua" w:hAnsi="Book Antiqua"/>
          <w:sz w:val="24"/>
          <w:szCs w:val="24"/>
        </w:rPr>
        <w:t xml:space="preserve"> ekinde (ek-1) sunulan görseller ve yayıncı kuruluştan temin edilecek müsabaka görüntüleri ile müsabakada görevli emniyet birimlerince müsabakaya ilişkin alınan görüntü kayıtlarından da erişilebileceği üzere suç duyurusuna konu olup 6222 Sayılı Sporda Şiddet ve Düzensizliğin Önlenmesi Kanunu ile Türk Ceza Kanunu ilgili hükümlerine aykırılık kesbeden pankart açılarak, spor ahlak ve etiğine gölge düşürülmüştür.</w:t>
      </w:r>
    </w:p>
    <w:p w14:paraId="0B989587" w14:textId="77777777" w:rsidR="00EA430F" w:rsidRPr="00A60B3F" w:rsidRDefault="00EA430F" w:rsidP="00974882">
      <w:pPr>
        <w:jc w:val="both"/>
        <w:rPr>
          <w:rFonts w:ascii="Book Antiqua" w:hAnsi="Book Antiqua"/>
          <w:sz w:val="24"/>
          <w:szCs w:val="24"/>
        </w:rPr>
      </w:pPr>
      <w:r w:rsidRPr="00A60B3F">
        <w:rPr>
          <w:rFonts w:ascii="Book Antiqua" w:hAnsi="Book Antiqua"/>
          <w:sz w:val="24"/>
          <w:szCs w:val="24"/>
        </w:rPr>
        <w:t>Şöyle ki;</w:t>
      </w:r>
    </w:p>
    <w:p w14:paraId="77AD10A4" w14:textId="77777777"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 xml:space="preserve">Söz konusu pankartta ’’ 2010-2011 yılı şampiyonu Trabzonspor ’’ lafzıyla karikatürize edilmiş şekli ile Trabzonspor Futbol Kulübü Teknik Direktörü Sayın Abdullah Avcı’ nın görseli yer almakta olup, Abdullah Avcı’ nın elinde bir tüfek bulunmaktadır. </w:t>
      </w:r>
      <w:r w:rsidRPr="00A60B3F">
        <w:rPr>
          <w:rFonts w:ascii="Book Antiqua" w:hAnsi="Book Antiqua"/>
          <w:sz w:val="24"/>
          <w:szCs w:val="24"/>
        </w:rPr>
        <w:tab/>
      </w:r>
      <w:r w:rsidRPr="00A60B3F">
        <w:rPr>
          <w:rFonts w:ascii="Book Antiqua" w:hAnsi="Book Antiqua"/>
          <w:sz w:val="24"/>
          <w:szCs w:val="24"/>
        </w:rPr>
        <w:tab/>
      </w:r>
    </w:p>
    <w:p w14:paraId="348621BC" w14:textId="2D9110A5"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 xml:space="preserve">Görselde yer alan Trabzonspor Teknik Direktörünün tüfeğinin namlusunda ise Fenerbahçe Spor Kulübümüzü, sporcularımızı ve külliyen taraftar ve Fenerbahçe’ ye gönül vermiş her bir şahsı temsil eden kanarya görseli/sembolü yerleştirilmiştir. </w:t>
      </w:r>
    </w:p>
    <w:p w14:paraId="72AF85B4" w14:textId="4FD79A91"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Söz konusu pankart üzerinde Galatasaray ve Beşiktaş Spor Kulüplerini temsilen pankartta bulunan aslan ve kartal görsellerine, pankart içerisinde muhtelif alanlarda yer verilirken, kanarya görselinin tüfek namlusu ucuna konumlandırılmasının, kasten bir atıf ile geçmişte vuku bulan hukuka ve spor ahlakına aykırı olaylara karşı yeniden azmettirme çabasının mahsulü olduğu kanaatimizce açıktır. Bu görsel ile Türk Futbolunun karar lekesi olan, 4 Nisan 2015 Tarihinde gerçekleşen Fenerbahçe Futbolcularını taşıyan takım otobüsünün Trabzon ilinde kurşunlanması olayına gönderme yapıldığı</w:t>
      </w:r>
      <w:r w:rsidR="00F045FD" w:rsidRPr="00A60B3F">
        <w:rPr>
          <w:rFonts w:ascii="Book Antiqua" w:hAnsi="Book Antiqua"/>
          <w:sz w:val="24"/>
          <w:szCs w:val="24"/>
        </w:rPr>
        <w:t xml:space="preserve">, İstanbul ili Bağdat Caddesinde yaşanılan olaylara karışan kişileri teşvik ettiği  ve dahası 6222 sayılı yasa kapsamında </w:t>
      </w:r>
      <w:r w:rsidR="00306A49">
        <w:rPr>
          <w:rFonts w:ascii="Book Antiqua" w:hAnsi="Book Antiqua"/>
          <w:sz w:val="24"/>
          <w:szCs w:val="24"/>
        </w:rPr>
        <w:t xml:space="preserve">yasaklanan </w:t>
      </w:r>
      <w:r w:rsidR="00F045FD" w:rsidRPr="00A60B3F">
        <w:rPr>
          <w:rFonts w:ascii="Book Antiqua" w:hAnsi="Book Antiqua"/>
          <w:sz w:val="24"/>
          <w:szCs w:val="24"/>
        </w:rPr>
        <w:t xml:space="preserve">sporda şiddete teşvik ettiği de </w:t>
      </w:r>
      <w:r w:rsidRPr="00A60B3F">
        <w:rPr>
          <w:rFonts w:ascii="Book Antiqua" w:hAnsi="Book Antiqua"/>
          <w:sz w:val="24"/>
          <w:szCs w:val="24"/>
        </w:rPr>
        <w:t xml:space="preserve">aşikardır. </w:t>
      </w:r>
    </w:p>
    <w:p w14:paraId="4146B612" w14:textId="57FA6820" w:rsidR="00EA430F" w:rsidRPr="00A60B3F" w:rsidRDefault="00EA430F" w:rsidP="00545AB4">
      <w:pPr>
        <w:jc w:val="center"/>
        <w:rPr>
          <w:rFonts w:ascii="Book Antiqua" w:hAnsi="Book Antiqua"/>
          <w:b/>
          <w:bCs/>
          <w:sz w:val="24"/>
          <w:szCs w:val="24"/>
          <w:u w:val="single"/>
        </w:rPr>
      </w:pPr>
      <w:r w:rsidRPr="00A60B3F">
        <w:rPr>
          <w:rFonts w:ascii="Book Antiqua" w:hAnsi="Book Antiqua"/>
          <w:b/>
          <w:bCs/>
          <w:sz w:val="24"/>
          <w:szCs w:val="24"/>
          <w:u w:val="single"/>
        </w:rPr>
        <w:t>TCK M.216 KAPSAMINDA HALKI KİN VE DÜŞMANLIĞA TAHRİK VE AŞAĞILAMA SUÇUNUN TEZAHÜRÜ</w:t>
      </w:r>
    </w:p>
    <w:p w14:paraId="7C49C9F8" w14:textId="3C7975B5"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Bu meyanda Türk Ceza Kanunu m.216/1 uyarınca Halkı Kin ve Düşmanlığa Tahrik ve Aşağılama suçunun tüm unsurları ile tezahür ettiği açıktır. Söz konusu suçun vukuunda doğrudan failler ile dolaylı failler ve suça iştirak eden kişilerin tespiti ile cezalandırılması yoluna gidilebilmesi ve maddi gerçeğe ulaşılabilmesi adına savcılık makamınca müsabaka görüntülerinin tetkiki açık talebimizdir ve büyük önem arz etmektedir.</w:t>
      </w:r>
    </w:p>
    <w:p w14:paraId="73F2B303" w14:textId="02C01EA8"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 xml:space="preserve">Nitekim söz konusu pankarta benzer mahiyette Trabzonspor taraftar grupları temsilcileri ve Trabzon ili muhtelif ilçe belediye başkanları paylaşım ve </w:t>
      </w:r>
      <w:r w:rsidRPr="00A60B3F">
        <w:rPr>
          <w:rFonts w:ascii="Book Antiqua" w:hAnsi="Book Antiqua"/>
          <w:sz w:val="24"/>
          <w:szCs w:val="24"/>
        </w:rPr>
        <w:lastRenderedPageBreak/>
        <w:t>yönlendirmeleri ile Trabzonspor taraftarları tarafından, Fenerbahçe Spor Kulübü taraftarları ile özdeşleşmiş bulunan İstanbul ili Bağdat Caddesinde gerçekleştirilen olaylar, bir bütün halinde organize edilmiş hukuk dışı tutum ve davranışların parçalarıdır.</w:t>
      </w:r>
    </w:p>
    <w:p w14:paraId="4A986BDC" w14:textId="3B9FC5FD"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 xml:space="preserve">Öte yandan; TFF'nin Etik Kurulu Talimatı'nın "Tahrik Edici Davranış ve Etik İlkelerine Aykırı Açıklamalardan Kaçınma" başlıklı 12. Maddesi; "Futbol camiasındaki tüm gerçek ve tüzel kişiler; ... Kulüpler arasında çatışmaya yol açacak, dostane duyguları zaafa uğratacak, taraftarların ve izleyicilerin olumsuz tüm davranışlarını özendirecek, tahrik ve teşvik edecek beyan ve davranışlardan kaçınmak zorundadır." hükmünü haizdir. </w:t>
      </w:r>
    </w:p>
    <w:p w14:paraId="3585BA41" w14:textId="1F64BC3E"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Söz konusu hüküm gereğince kin ve düşmanlığa tahrik edici unsuru bünyesinde barındırdığı izahtan vareste olan, Fenerbahçe simgesi olan kanarya görselini namlu ucuna koyarak, resmi kayıtlarda Fenerbahçe Spor Kulübünün şampiyon olduğu sezon şampiyonluğunu etik dışı tutumlarla sahiplenen ilgili pankartın müsabaka alınana girişinin engellenmesi ile müsabaka sırasında temaşasının engellenmesi adına TFF Stadyum ve Güvenlik Komitesi Talimatı m.155 ‘te yüklenilen görev ve sorumlulukları yerine getirmeyen Trabzonspor Futbol Kulübünün ilgili yöneticileri tarafından da söz konusu suça açık biçimde iştirak edildiği kanaatimizce sübuta ermiş bir gerçekliktir.</w:t>
      </w:r>
    </w:p>
    <w:p w14:paraId="51C0A7D0" w14:textId="79617829"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 xml:space="preserve">Nitekim, şikâyete konu 30.04.2022 tarihli müsabakanın bir diğer tarafı olan Antalyaspor Futbol Kulübünün resmi internet sitesi üzerinden yaptığı kamuoyu bilgilendirme metni ve basın açıklamalarında da müsabaka sırasında gerekli güvenlik önlemlerinin Trabzonspor Futbol Kulübü yönetimi tarafından alınmadığı, oyuncularının müsabaka alanında darp edildiği, Trabzonspor Futbol Kulübü tarafından hukuka uygun şekilde müsabaka önlemlerinin alınmadığını ortaya koyan başka bir somut gerçekliktir. İlgili kamuoyu açıklamaları dilekçemiz ekinde </w:t>
      </w:r>
      <w:r w:rsidRPr="00A60B3F">
        <w:rPr>
          <w:rFonts w:ascii="Book Antiqua" w:hAnsi="Book Antiqua"/>
          <w:b/>
          <w:bCs/>
          <w:sz w:val="24"/>
          <w:szCs w:val="24"/>
        </w:rPr>
        <w:t>(ek-2)</w:t>
      </w:r>
      <w:r w:rsidRPr="00A60B3F">
        <w:rPr>
          <w:rFonts w:ascii="Book Antiqua" w:hAnsi="Book Antiqua"/>
          <w:sz w:val="24"/>
          <w:szCs w:val="24"/>
        </w:rPr>
        <w:t xml:space="preserve"> olarak sunulmaktadır.</w:t>
      </w:r>
    </w:p>
    <w:p w14:paraId="09FB5359" w14:textId="22FC38BC" w:rsidR="00EA430F" w:rsidRPr="00A60B3F" w:rsidRDefault="00EA430F" w:rsidP="00F045FD">
      <w:pPr>
        <w:jc w:val="center"/>
        <w:rPr>
          <w:rFonts w:ascii="Book Antiqua" w:hAnsi="Book Antiqua"/>
          <w:b/>
          <w:bCs/>
          <w:sz w:val="24"/>
          <w:szCs w:val="24"/>
          <w:u w:val="single"/>
        </w:rPr>
      </w:pPr>
      <w:r w:rsidRPr="00A60B3F">
        <w:rPr>
          <w:rFonts w:ascii="Book Antiqua" w:hAnsi="Book Antiqua"/>
          <w:b/>
          <w:bCs/>
          <w:sz w:val="24"/>
          <w:szCs w:val="24"/>
          <w:u w:val="single"/>
        </w:rPr>
        <w:t>6222 SAYILI SPORDA ŞİDDET VE DÜZENSİZLİĞİN ÖNLENMESİNE DAİR KANUN KAPSAMINDA DEĞERLENDİRME VE TALEPLERİM</w:t>
      </w:r>
    </w:p>
    <w:p w14:paraId="22303440" w14:textId="41194795"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Söz konusu pankartta ortaya konulan olgu 6222 Sayılı Kanun’un 22. Maddesini ihlal eder vaziyette olup sporda şiddeti teşvik eder durumu ihtiva etmektedir. Söz konusu pankart ile atıfta bulunulan 4 Nisan 2015 tarihinde gerçekleşen Fenerbahçe Spor Kulübü takım otobüsünün kurşunlanma hadisesi ve 30.04.2022 tarihinde İstanbul Bağdat Caddesinde yaşanılan olaylar söz konusu şiddete teşvikin açık ve somut sonuçları olarak ortaya çıkmıştır.</w:t>
      </w:r>
    </w:p>
    <w:p w14:paraId="7E7704D7" w14:textId="01DBFD51"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 xml:space="preserve">Trabzonspor Futbol Kulübü tarafından ulusal basında yayınlanan reklam ve kampanyalarda dahi taraftarlarına ‘’ Mutluluğa Kurşun Sıkma ‘’ göndermesinde bulunulması, söz konusu kulübün taraftar gruplarının silahla münasebetinin tehlikeli boyutlara vardığının ikrarı mahiyetindeyken, bu ikrarın sahibi olan Trabzonspor Futbol Kulübü tarafından söz konusu pankartın, müsabaka alanında </w:t>
      </w:r>
      <w:r w:rsidRPr="00A60B3F">
        <w:rPr>
          <w:rFonts w:ascii="Book Antiqua" w:hAnsi="Book Antiqua"/>
          <w:sz w:val="24"/>
          <w:szCs w:val="24"/>
        </w:rPr>
        <w:lastRenderedPageBreak/>
        <w:t>açılmasına izin verilmesi izahtan vareste bir şekilde 6222 Sayılı kanunun kasten ihlali anlamına gelmektedir.</w:t>
      </w:r>
    </w:p>
    <w:p w14:paraId="52DDCB3E" w14:textId="6F91CC43"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 xml:space="preserve">Bu noktada bahse konu pankartın açılmasında bir fiil bulunan ve savcılık makamınca müsabakaya ilişkin görüntülerin tahkikinden sonra tespit edilecek olan kişiler hakkında idari para cezası uygulanması ile söz konusu kişiler hakkında seyirden men cezası verilmesi hukuki bir gereklilik halini almıştır. </w:t>
      </w:r>
    </w:p>
    <w:p w14:paraId="01C8BE35" w14:textId="47561D41"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Bu noktada söz konusu hukuka aykırı pankartın müsabaka alanına girmesi noktasında önleyicilik vazifesini yerine getirmeyen/getiremeyen Trabzonspor Futbol Kulübü’nün ilgili yöneticileri ile yine Trabzonspor Futbol Kulübü adına, müsabakada görevli bulunan gözlemci hakkında ivedilikle idari para cezası tatbiki ile seyirden men cezası yoluna gidilmesi gerekmektedir.</w:t>
      </w:r>
    </w:p>
    <w:p w14:paraId="5FEEED94" w14:textId="4DAD1B35" w:rsidR="00EA430F" w:rsidRPr="00A60B3F" w:rsidRDefault="00EA430F" w:rsidP="00974882">
      <w:pPr>
        <w:jc w:val="both"/>
        <w:rPr>
          <w:rFonts w:ascii="Book Antiqua" w:hAnsi="Book Antiqua"/>
          <w:b/>
          <w:bCs/>
          <w:sz w:val="24"/>
          <w:szCs w:val="24"/>
          <w:u w:val="single"/>
        </w:rPr>
      </w:pPr>
      <w:r w:rsidRPr="00A60B3F">
        <w:rPr>
          <w:rFonts w:ascii="Book Antiqua" w:hAnsi="Book Antiqua"/>
          <w:b/>
          <w:bCs/>
          <w:sz w:val="24"/>
          <w:szCs w:val="24"/>
          <w:u w:val="single"/>
        </w:rPr>
        <w:t>NETİCE VE İSTEM</w:t>
      </w:r>
      <w:r w:rsidRPr="00A60B3F">
        <w:rPr>
          <w:rFonts w:ascii="Book Antiqua" w:hAnsi="Book Antiqua"/>
          <w:b/>
          <w:bCs/>
          <w:sz w:val="24"/>
          <w:szCs w:val="24"/>
          <w:u w:val="single"/>
        </w:rPr>
        <w:tab/>
        <w:t xml:space="preserve">: </w:t>
      </w:r>
    </w:p>
    <w:p w14:paraId="6C1D3785" w14:textId="77777777"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30.04.2022 tarihinde, Trabzon ilinde oynanan, Antalyaspor ile Trabzonspor arasında gerçekleşen futbol müsabakasına ilişkin yayıncı kuruluş ve müsabakada görevli emniyet birimlerince kayda alınmış görüntüler ile stadyum giriş ve çıkışlarına ilişkin görüntü kayıtlarının incelenmesi ile şikayet konusu pankartı oyun alanına sokan kişi/kişiler hakkında 6222 sayılı yasanın ilgili maddeleri uyarınca idari para cezası kesilmesi ile birlikte seyirden men cezası verilmesini, yine 6222 Sayılı kanun kapsamında müsabaka alanında gereken güvenlik önlemlerini temin etmeyen kulüp ve yöneticileri hakkında 6222 sayılı kanunun tatbikini,</w:t>
      </w:r>
    </w:p>
    <w:p w14:paraId="37E7E865" w14:textId="77777777"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Söz konusu pankartın açılmasında bir fiil bulunan ve kimlikleri tarafımızca tespit edilmemiş kişilerin tespit edilmesi ile TCK m.216 uyarınca cezalandırma yoluna gidilmesini,</w:t>
      </w:r>
    </w:p>
    <w:p w14:paraId="56CB46ED" w14:textId="03B4C09A" w:rsidR="00EA430F" w:rsidRPr="00A60B3F" w:rsidRDefault="00EA430F" w:rsidP="00974882">
      <w:pPr>
        <w:jc w:val="both"/>
        <w:rPr>
          <w:rFonts w:ascii="Book Antiqua" w:hAnsi="Book Antiqua"/>
          <w:sz w:val="24"/>
          <w:szCs w:val="24"/>
        </w:rPr>
      </w:pPr>
      <w:r w:rsidRPr="00A60B3F">
        <w:rPr>
          <w:rFonts w:ascii="Book Antiqua" w:hAnsi="Book Antiqua"/>
          <w:sz w:val="24"/>
          <w:szCs w:val="24"/>
        </w:rPr>
        <w:tab/>
        <w:t>Yukarıda izah ettiğimiz hususlar ile tarafınızca re’sen tespit edilecek olgular kapsamında şikâyet edilen ve kimliğinin tespiti talep edilen şüpheliler hakkında tanzim edilecek iddianame ile şüphelilerin cezalandırılmasına ilişkin dava açılmasını saygılarımızla talep ederiz</w:t>
      </w:r>
      <w:r w:rsidR="00F90008">
        <w:rPr>
          <w:rFonts w:ascii="Book Antiqua" w:hAnsi="Book Antiqua"/>
          <w:sz w:val="24"/>
          <w:szCs w:val="24"/>
        </w:rPr>
        <w:t>…</w:t>
      </w:r>
      <w:r w:rsidR="00F90008">
        <w:rPr>
          <w:rFonts w:ascii="Book Antiqua" w:hAnsi="Book Antiqua"/>
          <w:b/>
          <w:bCs/>
          <w:sz w:val="24"/>
          <w:szCs w:val="24"/>
        </w:rPr>
        <w:t>.</w:t>
      </w:r>
      <w:r w:rsidRPr="00306A49">
        <w:rPr>
          <w:rFonts w:ascii="Book Antiqua" w:hAnsi="Book Antiqua"/>
          <w:b/>
          <w:bCs/>
          <w:sz w:val="24"/>
          <w:szCs w:val="24"/>
        </w:rPr>
        <w:t>.05.2022</w:t>
      </w:r>
    </w:p>
    <w:p w14:paraId="1F4B0029" w14:textId="6B90F21A" w:rsidR="00EA430F" w:rsidRPr="00A60B3F" w:rsidRDefault="00A60B3F" w:rsidP="00A60B3F">
      <w:pPr>
        <w:jc w:val="right"/>
        <w:rPr>
          <w:rFonts w:ascii="Book Antiqua" w:hAnsi="Book Antiqua"/>
          <w:b/>
          <w:bCs/>
          <w:sz w:val="24"/>
          <w:szCs w:val="24"/>
        </w:rPr>
      </w:pPr>
      <w:r w:rsidRPr="00A60B3F">
        <w:rPr>
          <w:rFonts w:ascii="Book Antiqua" w:hAnsi="Book Antiqua"/>
          <w:b/>
          <w:bCs/>
          <w:sz w:val="24"/>
          <w:szCs w:val="24"/>
        </w:rPr>
        <w:t>İHBARDA BULUNAN</w:t>
      </w:r>
    </w:p>
    <w:p w14:paraId="32A4CEAD" w14:textId="7FF441C5" w:rsidR="00A60B3F" w:rsidRPr="00A60B3F" w:rsidRDefault="00A60B3F" w:rsidP="00A60B3F">
      <w:pPr>
        <w:jc w:val="right"/>
        <w:rPr>
          <w:rFonts w:ascii="Book Antiqua" w:hAnsi="Book Antiqua"/>
          <w:b/>
          <w:bCs/>
          <w:sz w:val="24"/>
          <w:szCs w:val="24"/>
        </w:rPr>
      </w:pPr>
      <w:r w:rsidRPr="00A60B3F">
        <w:rPr>
          <w:rFonts w:ascii="Book Antiqua" w:hAnsi="Book Antiqua"/>
          <w:b/>
          <w:bCs/>
          <w:sz w:val="24"/>
          <w:szCs w:val="24"/>
        </w:rPr>
        <w:t>İsim/</w:t>
      </w:r>
      <w:r w:rsidR="00306A49" w:rsidRPr="00A60B3F">
        <w:rPr>
          <w:rFonts w:ascii="Book Antiqua" w:hAnsi="Book Antiqua"/>
          <w:b/>
          <w:bCs/>
          <w:sz w:val="24"/>
          <w:szCs w:val="24"/>
        </w:rPr>
        <w:t>Soyisim</w:t>
      </w:r>
    </w:p>
    <w:p w14:paraId="6E3B2CC7" w14:textId="76116B44" w:rsidR="00A60B3F" w:rsidRPr="00A60B3F" w:rsidRDefault="00A60B3F" w:rsidP="00A60B3F">
      <w:pPr>
        <w:jc w:val="right"/>
        <w:rPr>
          <w:rFonts w:ascii="Book Antiqua" w:hAnsi="Book Antiqua"/>
          <w:b/>
          <w:bCs/>
          <w:sz w:val="24"/>
          <w:szCs w:val="24"/>
        </w:rPr>
      </w:pPr>
      <w:r w:rsidRPr="00A60B3F">
        <w:rPr>
          <w:rFonts w:ascii="Book Antiqua" w:hAnsi="Book Antiqua"/>
          <w:b/>
          <w:bCs/>
          <w:sz w:val="24"/>
          <w:szCs w:val="24"/>
        </w:rPr>
        <w:t>İmza</w:t>
      </w:r>
    </w:p>
    <w:p w14:paraId="43D12E0B" w14:textId="77777777" w:rsidR="00A60B3F" w:rsidRDefault="00A60B3F" w:rsidP="00974882">
      <w:pPr>
        <w:jc w:val="both"/>
        <w:rPr>
          <w:rFonts w:ascii="Book Antiqua" w:hAnsi="Book Antiqua"/>
          <w:b/>
          <w:bCs/>
          <w:sz w:val="24"/>
          <w:szCs w:val="24"/>
          <w:u w:val="single"/>
        </w:rPr>
      </w:pPr>
    </w:p>
    <w:p w14:paraId="2DF4E58A" w14:textId="4AE04785" w:rsidR="00EA430F" w:rsidRPr="00A60B3F" w:rsidRDefault="00EA430F" w:rsidP="00974882">
      <w:pPr>
        <w:jc w:val="both"/>
        <w:rPr>
          <w:rFonts w:ascii="Book Antiqua" w:hAnsi="Book Antiqua"/>
          <w:b/>
          <w:bCs/>
          <w:sz w:val="24"/>
          <w:szCs w:val="24"/>
          <w:u w:val="single"/>
        </w:rPr>
      </w:pPr>
      <w:r w:rsidRPr="00A60B3F">
        <w:rPr>
          <w:rFonts w:ascii="Book Antiqua" w:hAnsi="Book Antiqua"/>
          <w:b/>
          <w:bCs/>
          <w:sz w:val="24"/>
          <w:szCs w:val="24"/>
          <w:u w:val="single"/>
        </w:rPr>
        <w:t>EKLER</w:t>
      </w:r>
      <w:r w:rsidRPr="00A60B3F">
        <w:rPr>
          <w:rFonts w:ascii="Book Antiqua" w:hAnsi="Book Antiqua"/>
          <w:b/>
          <w:bCs/>
          <w:sz w:val="24"/>
          <w:szCs w:val="24"/>
          <w:u w:val="single"/>
        </w:rPr>
        <w:tab/>
      </w:r>
      <w:r w:rsidRPr="00A60B3F">
        <w:rPr>
          <w:rFonts w:ascii="Book Antiqua" w:hAnsi="Book Antiqua"/>
          <w:b/>
          <w:bCs/>
          <w:sz w:val="24"/>
          <w:szCs w:val="24"/>
          <w:u w:val="single"/>
        </w:rPr>
        <w:tab/>
      </w:r>
      <w:r w:rsidRPr="00A60B3F">
        <w:rPr>
          <w:rFonts w:ascii="Book Antiqua" w:hAnsi="Book Antiqua"/>
          <w:b/>
          <w:bCs/>
          <w:sz w:val="24"/>
          <w:szCs w:val="24"/>
          <w:u w:val="single"/>
        </w:rPr>
        <w:tab/>
        <w:t>:</w:t>
      </w:r>
    </w:p>
    <w:p w14:paraId="2716A3EB" w14:textId="77777777" w:rsidR="00EA430F" w:rsidRPr="00A60B3F" w:rsidRDefault="00EA430F" w:rsidP="00974882">
      <w:pPr>
        <w:jc w:val="both"/>
        <w:rPr>
          <w:rFonts w:ascii="Book Antiqua" w:hAnsi="Book Antiqua"/>
          <w:sz w:val="24"/>
          <w:szCs w:val="24"/>
        </w:rPr>
      </w:pPr>
      <w:r w:rsidRPr="00A60B3F">
        <w:rPr>
          <w:rFonts w:ascii="Book Antiqua" w:hAnsi="Book Antiqua"/>
          <w:sz w:val="24"/>
          <w:szCs w:val="24"/>
        </w:rPr>
        <w:t>Ek-1: Şikâyet Konusu Pankart Görseli</w:t>
      </w:r>
    </w:p>
    <w:p w14:paraId="2A9B3E79" w14:textId="29316E18" w:rsidR="00EA430F" w:rsidRDefault="00EA430F" w:rsidP="00974882">
      <w:pPr>
        <w:jc w:val="both"/>
        <w:rPr>
          <w:rFonts w:ascii="Book Antiqua" w:hAnsi="Book Antiqua"/>
          <w:sz w:val="24"/>
          <w:szCs w:val="24"/>
        </w:rPr>
      </w:pPr>
      <w:r w:rsidRPr="00A60B3F">
        <w:rPr>
          <w:rFonts w:ascii="Book Antiqua" w:hAnsi="Book Antiqua"/>
          <w:sz w:val="24"/>
          <w:szCs w:val="24"/>
        </w:rPr>
        <w:t>Ek-2: Antalya SK Açıklama Metni</w:t>
      </w:r>
    </w:p>
    <w:p w14:paraId="685968A1" w14:textId="1DEAF3EC" w:rsidR="00A60B3F" w:rsidRPr="00A60B3F" w:rsidRDefault="00A60B3F" w:rsidP="00974882">
      <w:pPr>
        <w:jc w:val="both"/>
        <w:rPr>
          <w:rFonts w:ascii="Book Antiqua" w:hAnsi="Book Antiqua"/>
          <w:sz w:val="24"/>
          <w:szCs w:val="24"/>
        </w:rPr>
      </w:pPr>
      <w:r>
        <w:rPr>
          <w:rFonts w:ascii="Book Antiqua" w:hAnsi="Book Antiqua"/>
          <w:sz w:val="24"/>
          <w:szCs w:val="24"/>
        </w:rPr>
        <w:t>EK-3:</w:t>
      </w:r>
      <w:r w:rsidR="00306A49">
        <w:rPr>
          <w:rFonts w:ascii="Book Antiqua" w:hAnsi="Book Antiqua"/>
          <w:sz w:val="24"/>
          <w:szCs w:val="24"/>
        </w:rPr>
        <w:t xml:space="preserve"> İhbar Eden </w:t>
      </w:r>
      <w:r>
        <w:rPr>
          <w:rFonts w:ascii="Book Antiqua" w:hAnsi="Book Antiqua"/>
          <w:sz w:val="24"/>
          <w:szCs w:val="24"/>
        </w:rPr>
        <w:t>Kimlik Fotokopisi</w:t>
      </w:r>
    </w:p>
    <w:p w14:paraId="65E3AA80" w14:textId="154D0891" w:rsidR="00FF46B9" w:rsidRPr="00A60B3F" w:rsidRDefault="00FF46B9" w:rsidP="00974882">
      <w:pPr>
        <w:jc w:val="both"/>
        <w:rPr>
          <w:rFonts w:ascii="Book Antiqua" w:hAnsi="Book Antiqua"/>
          <w:sz w:val="24"/>
          <w:szCs w:val="24"/>
        </w:rPr>
      </w:pPr>
    </w:p>
    <w:sectPr w:rsidR="00FF46B9" w:rsidRPr="00A60B3F" w:rsidSect="00306A49">
      <w:footerReference w:type="default" r:id="rId7"/>
      <w:pgSz w:w="11906" w:h="16838"/>
      <w:pgMar w:top="1417" w:right="1417" w:bottom="1417" w:left="1417" w:header="708" w:footer="708" w:gutter="0"/>
      <w:pgBorders w:offsetFrom="page">
        <w:top w:val="thickThinMediumGap" w:sz="24" w:space="24" w:color="1F3864" w:themeColor="accent1" w:themeShade="80"/>
        <w:left w:val="thickThinMediumGap" w:sz="24" w:space="24" w:color="1F3864" w:themeColor="accent1" w:themeShade="80"/>
        <w:bottom w:val="thickThinMediumGap" w:sz="24" w:space="24" w:color="1F3864" w:themeColor="accent1" w:themeShade="80"/>
        <w:right w:val="thickThinMediumGap" w:sz="24" w:space="24" w:color="1F3864"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4CD1A" w14:textId="77777777" w:rsidR="007F0253" w:rsidRDefault="007F0253" w:rsidP="00306A49">
      <w:pPr>
        <w:spacing w:after="0" w:line="240" w:lineRule="auto"/>
      </w:pPr>
      <w:r>
        <w:separator/>
      </w:r>
    </w:p>
  </w:endnote>
  <w:endnote w:type="continuationSeparator" w:id="0">
    <w:p w14:paraId="60877347" w14:textId="77777777" w:rsidR="007F0253" w:rsidRDefault="007F0253" w:rsidP="0030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283611"/>
      <w:docPartObj>
        <w:docPartGallery w:val="Page Numbers (Bottom of Page)"/>
        <w:docPartUnique/>
      </w:docPartObj>
    </w:sdtPr>
    <w:sdtEndPr/>
    <w:sdtContent>
      <w:sdt>
        <w:sdtPr>
          <w:id w:val="1728636285"/>
          <w:docPartObj>
            <w:docPartGallery w:val="Page Numbers (Top of Page)"/>
            <w:docPartUnique/>
          </w:docPartObj>
        </w:sdtPr>
        <w:sdtEndPr/>
        <w:sdtContent>
          <w:p w14:paraId="0F86F626" w14:textId="0A95D01E" w:rsidR="00306A49" w:rsidRDefault="00306A4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167DA8">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67DA8">
              <w:rPr>
                <w:b/>
                <w:bCs/>
                <w:noProof/>
              </w:rPr>
              <w:t>4</w:t>
            </w:r>
            <w:r>
              <w:rPr>
                <w:b/>
                <w:bCs/>
                <w:sz w:val="24"/>
                <w:szCs w:val="24"/>
              </w:rPr>
              <w:fldChar w:fldCharType="end"/>
            </w:r>
          </w:p>
        </w:sdtContent>
      </w:sdt>
    </w:sdtContent>
  </w:sdt>
  <w:p w14:paraId="1FCBAF42" w14:textId="77777777" w:rsidR="00306A49" w:rsidRDefault="00306A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B4B33" w14:textId="77777777" w:rsidR="007F0253" w:rsidRDefault="007F0253" w:rsidP="00306A49">
      <w:pPr>
        <w:spacing w:after="0" w:line="240" w:lineRule="auto"/>
      </w:pPr>
      <w:r>
        <w:separator/>
      </w:r>
    </w:p>
  </w:footnote>
  <w:footnote w:type="continuationSeparator" w:id="0">
    <w:p w14:paraId="17CD4667" w14:textId="77777777" w:rsidR="007F0253" w:rsidRDefault="007F0253" w:rsidP="00306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B2"/>
    <w:rsid w:val="001023B2"/>
    <w:rsid w:val="00167DA8"/>
    <w:rsid w:val="00306A49"/>
    <w:rsid w:val="0035181F"/>
    <w:rsid w:val="003B1A25"/>
    <w:rsid w:val="00545AB4"/>
    <w:rsid w:val="005F573A"/>
    <w:rsid w:val="007F0253"/>
    <w:rsid w:val="00844347"/>
    <w:rsid w:val="00974882"/>
    <w:rsid w:val="009B75CB"/>
    <w:rsid w:val="00A60B3F"/>
    <w:rsid w:val="00C015DD"/>
    <w:rsid w:val="00D92BD5"/>
    <w:rsid w:val="00EA430F"/>
    <w:rsid w:val="00F045FD"/>
    <w:rsid w:val="00F840B7"/>
    <w:rsid w:val="00F90008"/>
    <w:rsid w:val="00FF4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06A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6A49"/>
  </w:style>
  <w:style w:type="paragraph" w:styleId="Altbilgi">
    <w:name w:val="footer"/>
    <w:basedOn w:val="Normal"/>
    <w:link w:val="AltbilgiChar"/>
    <w:uiPriority w:val="99"/>
    <w:unhideWhenUsed/>
    <w:rsid w:val="00306A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6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06A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6A49"/>
  </w:style>
  <w:style w:type="paragraph" w:styleId="Altbilgi">
    <w:name w:val="footer"/>
    <w:basedOn w:val="Normal"/>
    <w:link w:val="AltbilgiChar"/>
    <w:uiPriority w:val="99"/>
    <w:unhideWhenUsed/>
    <w:rsid w:val="00306A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Tolga TEMTEK</dc:creator>
  <cp:lastModifiedBy>İbrahim Kaya</cp:lastModifiedBy>
  <cp:revision>2</cp:revision>
  <dcterms:created xsi:type="dcterms:W3CDTF">2022-05-06T13:18:00Z</dcterms:created>
  <dcterms:modified xsi:type="dcterms:W3CDTF">2022-05-06T13:18:00Z</dcterms:modified>
</cp:coreProperties>
</file>